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60"/>
        <w:jc w:val="center"/>
      </w:pPr>
      <w:r>
        <w:rPr>
          <w:rFonts w:ascii="Arial" w:cs="Arial" w:eastAsia="Arial" w:hAnsi="Arial"/>
          <w:b/>
          <w:bCs/>
          <w:color w:val="D97706"/>
          <w:sz w:val="22"/>
          <w:szCs w:val="22"/>
        </w:rPr>
        <w:t xml:space="preserve">BETA TEST RELEASE</w:t>
      </w:r>
    </w:p>
    <w:p>
      <w:pPr>
        <w:spacing w:after="120" w:before="120"/>
        <w:jc w:val="center"/>
      </w:pPr>
      <w:r>
        <w:rPr>
          <w:rFonts w:ascii="Arial" w:cs="Arial" w:eastAsia="Arial" w:hAnsi="Arial"/>
          <w:color w:val="2980B9"/>
          <w:sz w:val="28"/>
          <w:szCs w:val="28"/>
        </w:rPr>
        <w:t xml:space="preserve">https://sfchronicle.com</w:t>
      </w:r>
    </w:p>
    <w:p>
      <w:pPr>
        <w:spacing w:after="60" w:before="60"/>
        <w:jc w:val="center"/>
      </w:pPr>
      <w:r>
        <w:rPr>
          <w:rFonts w:ascii="Arial" w:cs="Arial" w:eastAsia="Arial" w:hAnsi="Arial"/>
          <w:color w:val="555555"/>
          <w:sz w:val="22"/>
          <w:szCs w:val="22"/>
        </w:rPr>
        <w:t xml:space="preserve">Test date: 2026-03-31</w:t>
      </w:r>
    </w:p>
    <w:p>
      <w:pPr>
        <w:spacing w:after="480" w:before="60"/>
        <w:jc w:val="center"/>
      </w:pPr>
      <w:r>
        <w:rPr>
          <w:rFonts w:ascii="Arial" w:cs="Arial" w:eastAsia="Arial" w:hAnsi="Arial"/>
          <w:color w:val="555555"/>
          <w:sz w:val="22"/>
          <w:szCs w:val="22"/>
        </w:rPr>
        <w:t xml:space="preserve">CMP: Unknown / Not detected</w:t>
      </w:r>
    </w:p>
    <w:p>
      <w:pPr>
        <w:spacing w:after="60" w:before="0"/>
        <w:jc w:val="center"/>
      </w:pPr>
      <w:r>
        <w:rPr>
          <w:rFonts w:ascii="Arial" w:cs="Arial" w:eastAsia="Arial" w:hAnsi="Arial"/>
          <w:b/>
          <w:bCs/>
          <w:color w:val="C0392B"/>
          <w:sz w:val="36"/>
          <w:szCs w:val="36"/>
        </w:rPr>
        <w:t xml:space="preserve">3 FAIL</w:t>
      </w:r>
      <w:r>
        <w:rPr>
          <w:rFonts w:ascii="Arial" w:cs="Arial" w:eastAsia="Arial" w:hAnsi="Arial"/>
          <w:color w:val="999999"/>
          <w:sz w:val="36"/>
          <w:szCs w:val="36"/>
        </w:rPr>
        <w:t xml:space="preserve">  ·  </w:t>
      </w:r>
      <w:r>
        <w:rPr>
          <w:rFonts w:ascii="Arial" w:cs="Arial" w:eastAsia="Arial" w:hAnsi="Arial"/>
          <w:b/>
          <w:bCs/>
          <w:color w:val="27AE60"/>
          <w:sz w:val="36"/>
          <w:szCs w:val="36"/>
        </w:rPr>
        <w:t xml:space="preserve">0 PASS</w:t>
      </w:r>
      <w:r>
        <w:rPr>
          <w:rFonts w:ascii="Arial" w:cs="Arial" w:eastAsia="Arial" w:hAnsi="Arial"/>
          <w:color w:val="999999"/>
          <w:sz w:val="36"/>
          <w:szCs w:val="36"/>
        </w:rPr>
        <w:t xml:space="preserve">  ·  </w:t>
      </w:r>
      <w:r>
        <w:rPr>
          <w:rFonts w:ascii="Arial" w:cs="Arial" w:eastAsia="Arial" w:hAnsi="Arial"/>
          <w:b/>
          <w:bCs/>
          <w:color w:val="7F8C8D"/>
          <w:sz w:val="36"/>
          <w:szCs w:val="36"/>
        </w:rPr>
        <w:t xml:space="preserve">7 MANUAL</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Automated consent compliance testing identified 3 violations on https://sfchronicle.com. Manual review of remaining items is recommended.</w:t>
      </w:r>
    </w:p>
    <w:p/>
    <w:p>
      <w:pPr>
        <w:pStyle w:val="Heading1"/>
        <w:pBdr>
          <w:bottom w:val="single" w:color="1A1A2E" w:sz="2"/>
        </w:pBdr>
        <w:spacing w:after="180" w:before="360"/>
      </w:pPr>
      <w:r>
        <w:rPr>
          <w:rFonts w:ascii="Arial" w:cs="Arial" w:eastAsia="Arial" w:hAnsi="Arial"/>
          <w:b/>
          <w:bCs/>
          <w:color w:val="1A1A2E"/>
          <w:sz w:val="28"/>
          <w:szCs w:val="28"/>
        </w:rPr>
        <w:t xml:space="preserve">2. Consent State Screenshots</w:t>
      </w:r>
    </w:p>
    <w:p>
      <w:pPr>
        <w:spacing w:after="60" w:before="60"/>
      </w:pPr>
      <w:r>
        <w:rPr>
          <w:rFonts w:ascii="Arial" w:cs="Arial" w:eastAsia="Arial" w:hAnsi="Arial"/>
          <w:b w:val="false"/>
          <w:bCs w:val="false"/>
          <w:color w:val="555555"/>
          <w:sz w:val="22"/>
          <w:szCs w:val="22"/>
        </w:rPr>
        <w:t xml:space="preserve">Captured automatically. Assessed by AI for K.1/K.2/K.3 UX compliance.</w:t>
      </w:r>
    </w:p>
    <w:p/>
    <w:p>
      <w:pPr>
        <w:spacing w:after="60" w:before="60"/>
      </w:pPr>
      <w:r>
        <w:rPr>
          <w:rFonts w:ascii="Arial" w:cs="Arial" w:eastAsia="Arial" w:hAnsi="Arial"/>
          <w:b/>
          <w:bCs/>
          <w:color w:val="555555"/>
          <w:sz w:val="22"/>
          <w:szCs w:val="22"/>
        </w:rPr>
        <w:t xml:space="preserve">Default Starting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Post Accept Baseline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https://sfchronicle.com</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2026-03-31</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Santa Clara, California, United States (52.52.202.228) — Amazon.com, Inc.</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Mechanism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found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 E: Opt-Out Clicked</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completed automatically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US Privacy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implemented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GPP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detected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Tracking Cookies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7</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Tracker Globals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none detected</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https://sfchronicle.com presents to the probe location (Santa Clara, California, United States (52.52.202.228) — Amazon.com, Inc.).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Prominent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NOT_RUN</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Signal Detected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Cookies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Pixels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 Privacy Framework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INFO</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Gpc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Manual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Destination Functional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No Login Required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Preference Recorded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Detailed Findings</w:t>
      </w:r>
    </w:p>
    <w:p>
      <w:pPr>
        <w:pStyle w:val="Heading2"/>
        <w:spacing w:after="120" w:before="280"/>
      </w:pPr>
      <w:r>
        <w:rPr>
          <w:rFonts w:ascii="Arial" w:cs="Arial" w:eastAsia="Arial" w:hAnsi="Arial"/>
          <w:b/>
          <w:bCs/>
          <w:color w:val="C0392B"/>
          <w:sz w:val="24"/>
          <w:szCs w:val="24"/>
        </w:rPr>
        <w:t xml:space="preserve">5.1 High Risk</w:t>
      </w:r>
    </w:p>
    <w:p>
      <w:pPr>
        <w:spacing w:after="60" w:before="200"/>
      </w:pPr>
      <w:r>
        <w:rPr>
          <w:rFonts w:ascii="Arial" w:cs="Arial" w:eastAsia="Arial" w:hAnsi="Arial"/>
          <w:b/>
          <w:bCs/>
          <w:color w:val="C0392B"/>
          <w:sz w:val="22"/>
          <w:szCs w:val="22"/>
        </w:rPr>
        <w:t xml:space="preserve">DNS.1  </w:t>
      </w:r>
      <w:r>
        <w:rPr>
          <w:rFonts w:ascii="Arial" w:cs="Arial" w:eastAsia="Arial" w:hAnsi="Arial"/>
          <w:b/>
          <w:bCs/>
          <w:sz w:val="22"/>
          <w:szCs w:val="22"/>
        </w:rPr>
        <w:t xml:space="preserve">'Do Not Sell or Share My Personal Information' opt-out link present</w:t>
      </w:r>
    </w:p>
    <w:p>
      <w:pPr>
        <w:spacing w:after="60" w:before="60"/>
      </w:pPr>
      <w:r>
        <w:rPr>
          <w:rFonts w:ascii="Arial" w:cs="Arial" w:eastAsia="Arial" w:hAnsi="Arial"/>
          <w:b w:val="false"/>
          <w:bCs w:val="false"/>
          <w:color w:val="333333"/>
          <w:sz w:val="22"/>
          <w:szCs w:val="22"/>
        </w:rPr>
        <w:t xml:space="preserve">No 'Do Not Sell or Share My Personal Information' link detected. Cal. Civ. Code §1798.135(a) requires a clear and conspicuous link on every page where personal information is collected. The link must use the specified statutory phrase or the IAB-approved alternative 'Your Privacy Choices'.</w:t>
      </w:r>
    </w:p>
    <w:p>
      <w:pPr>
        <w:spacing w:after="120" w:before="60"/>
      </w:pPr>
      <w:r>
        <w:rPr>
          <w:rFonts w:ascii="Arial" w:cs="Arial" w:eastAsia="Arial" w:hAnsi="Arial"/>
          <w:b/>
          <w:bCs/>
          <w:sz w:val="20"/>
          <w:szCs w:val="20"/>
        </w:rPr>
        <w:t xml:space="preserve">Remediation: Add a 'Do Not Sell or Share My Personal Information' link to the footer of every page where PI is collected (at minimum the homepage). The link should open an opt-out mechanism — not just a privacy policy. Consider using the IAB OPT-OUT icon alongside the link for recognition.</w:t>
      </w:r>
    </w:p>
    <w:p>
      <w:pPr>
        <w:pBdr>
          <w:bottom w:val="single" w:color="DDDDDD" w:sz="1"/>
        </w:pBdr>
      </w:pPr>
    </w:p>
    <w:p>
      <w:pPr>
        <w:spacing w:after="60" w:before="200"/>
      </w:pPr>
      <w:r>
        <w:rPr>
          <w:rFonts w:ascii="Arial" w:cs="Arial" w:eastAsia="Arial" w:hAnsi="Arial"/>
          <w:b/>
          <w:bCs/>
          <w:color w:val="C0392B"/>
          <w:sz w:val="22"/>
          <w:szCs w:val="22"/>
        </w:rPr>
        <w:t xml:space="preserve">GPC.1  </w:t>
      </w:r>
      <w:r>
        <w:rPr>
          <w:rFonts w:ascii="Arial" w:cs="Arial" w:eastAsia="Arial" w:hAnsi="Arial"/>
          <w:b/>
          <w:bCs/>
          <w:sz w:val="22"/>
          <w:szCs w:val="22"/>
        </w:rPr>
        <w:t xml:space="preserve">Site signals GPC opt-out receipt via US Privacy string or GPP</w:t>
      </w:r>
    </w:p>
    <w:p>
      <w:pPr>
        <w:spacing w:after="60" w:before="60"/>
      </w:pPr>
      <w:r>
        <w:rPr>
          <w:rFonts w:ascii="Arial" w:cs="Arial" w:eastAsia="Arial" w:hAnsi="Arial"/>
          <w:b w:val="false"/>
          <w:bCs w:val="false"/>
          <w:color w:val="333333"/>
          <w:sz w:val="22"/>
          <w:szCs w:val="22"/>
        </w:rPr>
        <w:t xml:space="preserve">US Privacy string: (none). GPP: (none).</w:t>
      </w:r>
    </w:p>
    <w:p>
      <w:pPr>
        <w:spacing w:after="120" w:before="60"/>
      </w:pPr>
      <w:r>
        <w:rPr>
          <w:rFonts w:ascii="Arial" w:cs="Arial" w:eastAsia="Arial" w:hAnsi="Arial"/>
          <w:b/>
          <w:bCs/>
          <w:sz w:val="20"/>
          <w:szCs w:val="20"/>
        </w:rPr>
        <w:t xml:space="preserve">Remediation: Configure the CMP to read the Sec-GPC: 1 request header and the navigator.globalPrivacyControl JS property (set to true) and treat them as an automatic opt-out of sale and sharing. CPRA §1798.135(b) prohibits requiring additional consumer action when a valid opt-out signal is present. CMP platforms (OneTrust, Sourcepoint, Didomi) have built-in GPC support that must be explicitly enabled.</w:t>
      </w:r>
    </w:p>
    <w:p>
      <w:pPr>
        <w:pBdr>
          <w:bottom w:val="single" w:color="DDDDDD" w:sz="1"/>
        </w:pBdr>
      </w:pPr>
    </w:p>
    <w:p>
      <w:pPr>
        <w:spacing w:after="60" w:before="200"/>
      </w:pPr>
      <w:r>
        <w:rPr>
          <w:rFonts w:ascii="Arial" w:cs="Arial" w:eastAsia="Arial" w:hAnsi="Arial"/>
          <w:b/>
          <w:bCs/>
          <w:color w:val="C0392B"/>
          <w:sz w:val="22"/>
          <w:szCs w:val="22"/>
        </w:rPr>
        <w:t xml:space="preserve">OPT.1  </w:t>
      </w:r>
      <w:r>
        <w:rPr>
          <w:rFonts w:ascii="Arial" w:cs="Arial" w:eastAsia="Arial" w:hAnsi="Arial"/>
          <w:b/>
          <w:bCs/>
          <w:sz w:val="22"/>
          <w:szCs w:val="22"/>
        </w:rPr>
        <w:t xml:space="preserve">DNSSPI link leads to a functional opt-out destination</w:t>
      </w:r>
    </w:p>
    <w:p>
      <w:pPr>
        <w:spacing w:after="60" w:before="60"/>
      </w:pPr>
      <w:r>
        <w:rPr>
          <w:rFonts w:ascii="Arial" w:cs="Arial" w:eastAsia="Arial" w:hAnsi="Arial"/>
          <w:b w:val="false"/>
          <w:bCs w:val="false"/>
          <w:color w:val="333333"/>
          <w:sz w:val="22"/>
          <w:szCs w:val="22"/>
        </w:rPr>
        <w:t xml:space="preserve">DNSSPI link not found — opt-out flow cannot be assessed.</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Cookie Inventory</w:t>
      </w:r>
    </w:p>
    <w:p>
      <w:pPr>
        <w:spacing w:after="60" w:before="60"/>
      </w:pPr>
      <w:r>
        <w:rPr>
          <w:rFonts w:ascii="Arial" w:cs="Arial" w:eastAsia="Arial" w:hAnsi="Arial"/>
          <w:b w:val="false"/>
          <w:bCs w:val="false"/>
          <w:color w:val="888888"/>
          <w:sz w:val="22"/>
          <w:szCs w:val="22"/>
        </w:rPr>
        <w:t xml:space="preserve">No cookie inventory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Third-Party Tracker Inventory</w:t>
      </w:r>
    </w:p>
    <w:p>
      <w:pPr>
        <w:spacing w:after="60" w:before="60"/>
      </w:pPr>
      <w:r>
        <w:rPr>
          <w:rFonts w:ascii="Arial" w:cs="Arial" w:eastAsia="Arial" w:hAnsi="Arial"/>
          <w:b w:val="false"/>
          <w:bCs w:val="false"/>
          <w:color w:val="888888"/>
          <w:sz w:val="22"/>
          <w:szCs w:val="22"/>
        </w:rPr>
        <w:t xml:space="preserve">No post-reject tracker data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Remediation Roadmap</w:t>
      </w:r>
    </w:p>
    <w:p>
      <w:pPr>
        <w:spacing w:after="60" w:before="60"/>
      </w:pPr>
      <w:r>
        <w:rPr>
          <w:rFonts w:ascii="Arial" w:cs="Arial" w:eastAsia="Arial" w:hAnsi="Arial"/>
          <w:b w:val="false"/>
          <w:bCs w:val="false"/>
          <w:color w:val="888888"/>
          <w:sz w:val="22"/>
          <w:szCs w:val="22"/>
        </w:rPr>
        <w:t xml:space="preserve">Requires ANTHROPIC_API_KEY for AI analysis.</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9.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image" Target="media/f4a3cd2ee049111f1f28bc8fb911d7c73722aba9.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2026-04-04T09:51:40.665Z</dcterms:created>
  <dcterms:modified xsi:type="dcterms:W3CDTF">2026-04-04T09:51:40.665Z</dcterms:modified>
</cp:coreProperties>
</file>

<file path=docProps/custom.xml><?xml version="1.0" encoding="utf-8"?>
<Properties xmlns="http://schemas.openxmlformats.org/officeDocument/2006/custom-properties" xmlns:vt="http://schemas.openxmlformats.org/officeDocument/2006/docPropsVTypes"/>
</file>